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C4" w:rsidRPr="007622C4" w:rsidRDefault="007622C4" w:rsidP="007622C4">
      <w:pPr>
        <w:shd w:val="clear" w:color="auto" w:fill="FFFFFF"/>
        <w:spacing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b/>
          <w:color w:val="00B0F0"/>
          <w:sz w:val="18"/>
          <w:szCs w:val="18"/>
          <w:lang w:eastAsia="fr-FR"/>
        </w:rPr>
        <w:t>La loi de 1901</w:t>
      </w:r>
      <w:r w:rsidRPr="007622C4">
        <w:rPr>
          <w:rFonts w:ascii="Verdana" w:eastAsia="Times New Roman" w:hAnsi="Verdana" w:cs="Times New Roman"/>
          <w:color w:val="000000"/>
          <w:sz w:val="18"/>
          <w:szCs w:val="18"/>
          <w:lang w:eastAsia="fr-FR"/>
        </w:rPr>
        <w:t xml:space="preserve"> définit l'association comme "la convention par laquelle deux ou plusieurs personnes mettent en commun, d'une façon permanente, leurs connaissances ou leur activité dans un but autre que de partager des bénéfices".</w:t>
      </w:r>
    </w:p>
    <w:p w:rsidR="007622C4" w:rsidRPr="007622C4" w:rsidRDefault="007622C4" w:rsidP="007622C4">
      <w:pPr>
        <w:shd w:val="clear" w:color="auto" w:fill="FFFFFF"/>
        <w:spacing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 xml:space="preserve">La formation d'une association est dominée par un principe de liberté. </w:t>
      </w:r>
      <w:proofErr w:type="gramStart"/>
      <w:r w:rsidRPr="007622C4">
        <w:rPr>
          <w:rFonts w:ascii="Verdana" w:eastAsia="Times New Roman" w:hAnsi="Verdana" w:cs="Times New Roman"/>
          <w:color w:val="000000"/>
          <w:sz w:val="18"/>
          <w:szCs w:val="18"/>
          <w:lang w:eastAsia="fr-FR"/>
        </w:rPr>
        <w:t>chacun</w:t>
      </w:r>
      <w:proofErr w:type="gramEnd"/>
      <w:r w:rsidRPr="007622C4">
        <w:rPr>
          <w:rFonts w:ascii="Verdana" w:eastAsia="Times New Roman" w:hAnsi="Verdana" w:cs="Times New Roman"/>
          <w:color w:val="000000"/>
          <w:sz w:val="18"/>
          <w:szCs w:val="18"/>
          <w:lang w:eastAsia="fr-FR"/>
        </w:rPr>
        <w:t xml:space="preserve"> peut, librement, avec un tiers consentant, constituer une association. En outre, une grande </w:t>
      </w:r>
      <w:proofErr w:type="spellStart"/>
      <w:r w:rsidRPr="007622C4">
        <w:rPr>
          <w:rFonts w:ascii="Verdana" w:eastAsia="Times New Roman" w:hAnsi="Verdana" w:cs="Times New Roman"/>
          <w:color w:val="000000"/>
          <w:sz w:val="18"/>
          <w:szCs w:val="18"/>
          <w:lang w:eastAsia="fr-FR"/>
        </w:rPr>
        <w:t>libertée</w:t>
      </w:r>
      <w:proofErr w:type="spellEnd"/>
      <w:r w:rsidRPr="007622C4">
        <w:rPr>
          <w:rFonts w:ascii="Verdana" w:eastAsia="Times New Roman" w:hAnsi="Verdana" w:cs="Times New Roman"/>
          <w:color w:val="000000"/>
          <w:sz w:val="18"/>
          <w:szCs w:val="18"/>
          <w:lang w:eastAsia="fr-FR"/>
        </w:rPr>
        <w:t xml:space="preserve"> est laissée à l'association pour rédiger ses statuts. </w:t>
      </w:r>
      <w:proofErr w:type="gramStart"/>
      <w:r w:rsidRPr="007622C4">
        <w:rPr>
          <w:rFonts w:ascii="Verdana" w:eastAsia="Times New Roman" w:hAnsi="Verdana" w:cs="Times New Roman"/>
          <w:color w:val="000000"/>
          <w:sz w:val="18"/>
          <w:szCs w:val="18"/>
          <w:lang w:eastAsia="fr-FR"/>
        </w:rPr>
        <w:t>l'association</w:t>
      </w:r>
      <w:proofErr w:type="gramEnd"/>
      <w:r w:rsidRPr="007622C4">
        <w:rPr>
          <w:rFonts w:ascii="Verdana" w:eastAsia="Times New Roman" w:hAnsi="Verdana" w:cs="Times New Roman"/>
          <w:color w:val="000000"/>
          <w:sz w:val="18"/>
          <w:szCs w:val="18"/>
          <w:lang w:eastAsia="fr-FR"/>
        </w:rPr>
        <w:t xml:space="preserve"> relevant du droit privé, ce sont les statuts ou le ou les règlements intérieurs qui font force de loi dans le fonctionnement de ladite association. D'où l'importance de bien les penser et de les faire valider par l'assemblée générale constitutive.</w:t>
      </w:r>
    </w:p>
    <w:p w:rsidR="007622C4" w:rsidRPr="007622C4" w:rsidRDefault="007622C4" w:rsidP="007622C4">
      <w:pPr>
        <w:shd w:val="clear" w:color="auto" w:fill="FFFFFF"/>
        <w:spacing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 </w:t>
      </w:r>
    </w:p>
    <w:p w:rsidR="007622C4" w:rsidRPr="007622C4" w:rsidRDefault="007622C4" w:rsidP="007622C4">
      <w:pPr>
        <w:shd w:val="clear" w:color="auto" w:fill="FFFFFF"/>
        <w:spacing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Les caractéristiques principales sont :</w:t>
      </w:r>
    </w:p>
    <w:p w:rsidR="007622C4" w:rsidRPr="007622C4" w:rsidRDefault="007622C4" w:rsidP="007622C4">
      <w:pPr>
        <w:numPr>
          <w:ilvl w:val="0"/>
          <w:numId w:val="1"/>
        </w:numPr>
        <w:spacing w:before="100" w:beforeAutospacing="1" w:after="100" w:afterAutospacing="1"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B0F0"/>
          <w:sz w:val="18"/>
          <w:szCs w:val="18"/>
          <w:lang w:eastAsia="fr-FR"/>
        </w:rPr>
        <w:t>L'association est une convention</w:t>
      </w:r>
      <w:r w:rsidRPr="007622C4">
        <w:rPr>
          <w:rFonts w:ascii="Verdana" w:eastAsia="Times New Roman" w:hAnsi="Verdana" w:cs="Times New Roman"/>
          <w:color w:val="000000"/>
          <w:sz w:val="18"/>
          <w:szCs w:val="18"/>
          <w:lang w:eastAsia="fr-FR"/>
        </w:rPr>
        <w:t xml:space="preserve">, un contrat de droit privé entre </w:t>
      </w:r>
      <w:proofErr w:type="spellStart"/>
      <w:r w:rsidRPr="007622C4">
        <w:rPr>
          <w:rFonts w:ascii="Verdana" w:eastAsia="Times New Roman" w:hAnsi="Verdana" w:cs="Times New Roman"/>
          <w:color w:val="000000"/>
          <w:sz w:val="18"/>
          <w:szCs w:val="18"/>
          <w:lang w:eastAsia="fr-FR"/>
        </w:rPr>
        <w:t>adhérent-</w:t>
      </w:r>
      <w:proofErr w:type="gramStart"/>
      <w:r w:rsidRPr="007622C4">
        <w:rPr>
          <w:rFonts w:ascii="Verdana" w:eastAsia="Times New Roman" w:hAnsi="Verdana" w:cs="Times New Roman"/>
          <w:color w:val="000000"/>
          <w:sz w:val="18"/>
          <w:szCs w:val="18"/>
          <w:lang w:eastAsia="fr-FR"/>
        </w:rPr>
        <w:t>es</w:t>
      </w:r>
      <w:proofErr w:type="spellEnd"/>
      <w:proofErr w:type="gramEnd"/>
      <w:r w:rsidRPr="007622C4">
        <w:rPr>
          <w:rFonts w:ascii="Verdana" w:eastAsia="Times New Roman" w:hAnsi="Verdana" w:cs="Times New Roman"/>
          <w:color w:val="000000"/>
          <w:sz w:val="18"/>
          <w:szCs w:val="18"/>
          <w:lang w:eastAsia="fr-FR"/>
        </w:rPr>
        <w:t>. les textes de référence sont les statuts. l'adhésion doit être matérialisée par un écrit, bulletin d'adhésion ou carte de membre;</w:t>
      </w:r>
    </w:p>
    <w:p w:rsidR="007622C4" w:rsidRDefault="007622C4" w:rsidP="007622C4">
      <w:pPr>
        <w:numPr>
          <w:ilvl w:val="0"/>
          <w:numId w:val="1"/>
        </w:numPr>
        <w:spacing w:before="100" w:beforeAutospacing="1" w:after="100" w:afterAutospacing="1" w:line="336" w:lineRule="auto"/>
        <w:jc w:val="left"/>
        <w:rPr>
          <w:rFonts w:ascii="Verdana" w:eastAsia="Times New Roman" w:hAnsi="Verdana" w:cs="Times New Roman"/>
          <w:color w:val="000000"/>
          <w:sz w:val="18"/>
          <w:szCs w:val="18"/>
          <w:lang w:eastAsia="fr-FR"/>
        </w:rPr>
      </w:pPr>
      <w:r w:rsidRPr="00EE0F22">
        <w:rPr>
          <w:rFonts w:ascii="Verdana" w:eastAsia="Times New Roman" w:hAnsi="Verdana" w:cs="Times New Roman"/>
          <w:color w:val="00B0F0"/>
          <w:sz w:val="18"/>
          <w:szCs w:val="18"/>
          <w:lang w:eastAsia="fr-FR"/>
        </w:rPr>
        <w:t>L</w:t>
      </w:r>
      <w:r w:rsidRPr="007622C4">
        <w:rPr>
          <w:rFonts w:ascii="Verdana" w:eastAsia="Times New Roman" w:hAnsi="Verdana" w:cs="Times New Roman"/>
          <w:color w:val="00B0F0"/>
          <w:sz w:val="18"/>
          <w:szCs w:val="18"/>
          <w:lang w:eastAsia="fr-FR"/>
        </w:rPr>
        <w:t>'association déclarée obtient le statut de personne morale</w:t>
      </w:r>
      <w:r w:rsidRPr="007622C4">
        <w:rPr>
          <w:rFonts w:ascii="Verdana" w:eastAsia="Times New Roman" w:hAnsi="Verdana" w:cs="Times New Roman"/>
          <w:color w:val="000000"/>
          <w:sz w:val="18"/>
          <w:szCs w:val="18"/>
          <w:lang w:eastAsia="fr-FR"/>
        </w:rPr>
        <w:t xml:space="preserve"> lors de la parution au journal officiel. </w:t>
      </w:r>
    </w:p>
    <w:p w:rsidR="007622C4" w:rsidRDefault="007622C4" w:rsidP="007622C4">
      <w:pPr>
        <w:spacing w:before="100" w:beforeAutospacing="1" w:after="100" w:afterAutospacing="1" w:line="336" w:lineRule="auto"/>
        <w:ind w:left="720"/>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 xml:space="preserve">Cette publication lui donne des </w:t>
      </w:r>
      <w:r w:rsidRPr="007622C4">
        <w:rPr>
          <w:rFonts w:ascii="Verdana" w:eastAsia="Times New Roman" w:hAnsi="Verdana" w:cs="Times New Roman"/>
          <w:color w:val="00B0F0"/>
          <w:sz w:val="18"/>
          <w:szCs w:val="18"/>
          <w:lang w:eastAsia="fr-FR"/>
        </w:rPr>
        <w:t>capacités juridique</w:t>
      </w:r>
      <w:r w:rsidRPr="00EE0F22">
        <w:rPr>
          <w:rFonts w:ascii="Verdana" w:eastAsia="Times New Roman" w:hAnsi="Verdana" w:cs="Times New Roman"/>
          <w:color w:val="00B0F0"/>
          <w:sz w:val="18"/>
          <w:szCs w:val="18"/>
          <w:lang w:eastAsia="fr-FR"/>
        </w:rPr>
        <w:t>s</w:t>
      </w:r>
      <w:r w:rsidRPr="007622C4">
        <w:rPr>
          <w:rFonts w:ascii="Verdana" w:eastAsia="Times New Roman" w:hAnsi="Verdana" w:cs="Times New Roman"/>
          <w:color w:val="000000"/>
          <w:sz w:val="18"/>
          <w:szCs w:val="18"/>
          <w:lang w:eastAsia="fr-FR"/>
        </w:rPr>
        <w:t xml:space="preserve">, elle peut alors : </w:t>
      </w:r>
    </w:p>
    <w:p w:rsidR="007622C4" w:rsidRDefault="007622C4" w:rsidP="007622C4">
      <w:pPr>
        <w:pStyle w:val="Paragraphedeliste"/>
        <w:numPr>
          <w:ilvl w:val="0"/>
          <w:numId w:val="2"/>
        </w:numPr>
        <w:spacing w:before="100" w:beforeAutospacing="1" w:after="100" w:afterAutospacing="1"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 xml:space="preserve">recevoir des cotisations, des dons, des subventions ; </w:t>
      </w:r>
    </w:p>
    <w:p w:rsidR="007622C4" w:rsidRDefault="007622C4" w:rsidP="007622C4">
      <w:pPr>
        <w:pStyle w:val="Paragraphedeliste"/>
        <w:numPr>
          <w:ilvl w:val="0"/>
          <w:numId w:val="2"/>
        </w:numPr>
        <w:spacing w:before="100" w:beforeAutospacing="1" w:after="100" w:afterAutospacing="1" w:line="336" w:lineRule="auto"/>
        <w:jc w:val="left"/>
        <w:rPr>
          <w:rFonts w:ascii="Verdana" w:eastAsia="Times New Roman" w:hAnsi="Verdana" w:cs="Times New Roman"/>
          <w:color w:val="000000"/>
          <w:sz w:val="18"/>
          <w:szCs w:val="18"/>
          <w:lang w:eastAsia="fr-FR"/>
        </w:rPr>
      </w:pPr>
      <w:r w:rsidRPr="007622C4">
        <w:rPr>
          <w:rFonts w:ascii="Verdana" w:eastAsia="Times New Roman" w:hAnsi="Verdana" w:cs="Times New Roman"/>
          <w:color w:val="000000"/>
          <w:sz w:val="18"/>
          <w:szCs w:val="18"/>
          <w:lang w:eastAsia="fr-FR"/>
        </w:rPr>
        <w:t>acheter, posséder, administrer des biens dès lors que ces biens servent directement l'objet social de l'association</w:t>
      </w:r>
    </w:p>
    <w:p w:rsidR="007622C4" w:rsidRDefault="007622C4" w:rsidP="007622C4">
      <w:pPr>
        <w:pStyle w:val="Paragraphedeliste"/>
        <w:numPr>
          <w:ilvl w:val="0"/>
          <w:numId w:val="2"/>
        </w:numPr>
        <w:spacing w:before="100" w:beforeAutospacing="1" w:after="100" w:afterAutospacing="1" w:line="336" w:lineRule="auto"/>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s’engager par contrat : convention, affiliation, contrat de travail pour le personnel</w:t>
      </w:r>
    </w:p>
    <w:p w:rsidR="007622C4" w:rsidRDefault="007622C4" w:rsidP="007622C4">
      <w:pPr>
        <w:pStyle w:val="Paragraphedeliste"/>
        <w:numPr>
          <w:ilvl w:val="0"/>
          <w:numId w:val="2"/>
        </w:numPr>
        <w:spacing w:before="100" w:beforeAutospacing="1" w:after="100" w:afterAutospacing="1" w:line="336" w:lineRule="auto"/>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ouvrir un compte en banque et souscrire des emprunts et contrats d’assurances…</w:t>
      </w:r>
    </w:p>
    <w:p w:rsidR="007622C4" w:rsidRDefault="007622C4" w:rsidP="007622C4">
      <w:pPr>
        <w:pStyle w:val="Paragraphedeliste"/>
        <w:numPr>
          <w:ilvl w:val="0"/>
          <w:numId w:val="2"/>
        </w:numPr>
        <w:spacing w:before="100" w:beforeAutospacing="1" w:after="100" w:afterAutospacing="1" w:line="336" w:lineRule="auto"/>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agir en justice, tant en demandeur qu’en défendeur</w:t>
      </w:r>
    </w:p>
    <w:p w:rsidR="007622C4" w:rsidRDefault="007622C4" w:rsidP="007622C4">
      <w:pPr>
        <w:pStyle w:val="Paragraphedeliste"/>
        <w:spacing w:before="100" w:beforeAutospacing="1" w:after="100" w:afterAutospacing="1" w:line="336" w:lineRule="auto"/>
        <w:ind w:left="1440"/>
        <w:jc w:val="left"/>
        <w:rPr>
          <w:rFonts w:ascii="Verdana" w:eastAsia="Times New Roman" w:hAnsi="Verdana" w:cs="Times New Roman"/>
          <w:color w:val="000000"/>
          <w:sz w:val="18"/>
          <w:szCs w:val="18"/>
          <w:lang w:eastAsia="fr-FR"/>
        </w:rPr>
      </w:pPr>
    </w:p>
    <w:p w:rsidR="007622C4" w:rsidRDefault="007622C4" w:rsidP="007622C4">
      <w:pPr>
        <w:pStyle w:val="Paragraphedeliste"/>
        <w:numPr>
          <w:ilvl w:val="0"/>
          <w:numId w:val="2"/>
        </w:numPr>
        <w:spacing w:before="100" w:beforeAutospacing="1" w:after="100" w:afterAutospacing="1" w:line="336" w:lineRule="auto"/>
        <w:ind w:left="709"/>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Il n’y a pas d’obligation de déclarer l’association, mais dans ce cas, elle n’a pas la capacité juridique décrite ci-dessus</w:t>
      </w:r>
    </w:p>
    <w:p w:rsidR="007622C4" w:rsidRDefault="007622C4" w:rsidP="007622C4">
      <w:pPr>
        <w:pStyle w:val="Paragraphedeliste"/>
        <w:numPr>
          <w:ilvl w:val="0"/>
          <w:numId w:val="2"/>
        </w:numPr>
        <w:spacing w:before="100" w:beforeAutospacing="1" w:after="100" w:afterAutospacing="1" w:line="336" w:lineRule="auto"/>
        <w:ind w:left="709"/>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L’association est un </w:t>
      </w:r>
      <w:r w:rsidRPr="00EE0F22">
        <w:rPr>
          <w:rFonts w:ascii="Verdana" w:eastAsia="Times New Roman" w:hAnsi="Verdana" w:cs="Times New Roman"/>
          <w:color w:val="00B0F0"/>
          <w:sz w:val="18"/>
          <w:szCs w:val="18"/>
          <w:lang w:eastAsia="fr-FR"/>
        </w:rPr>
        <w:t>groupement permanent</w:t>
      </w:r>
      <w:r>
        <w:rPr>
          <w:rFonts w:ascii="Verdana" w:eastAsia="Times New Roman" w:hAnsi="Verdana" w:cs="Times New Roman"/>
          <w:color w:val="000000"/>
          <w:sz w:val="18"/>
          <w:szCs w:val="18"/>
          <w:lang w:eastAsia="fr-FR"/>
        </w:rPr>
        <w:t>, c'est-à-dire que même si les membres changent, l’association poursuit son fonctionnement (les contrats restent valides).</w:t>
      </w:r>
    </w:p>
    <w:p w:rsidR="007622C4" w:rsidRDefault="007622C4" w:rsidP="007622C4">
      <w:pPr>
        <w:pStyle w:val="Paragraphedeliste"/>
        <w:numPr>
          <w:ilvl w:val="0"/>
          <w:numId w:val="2"/>
        </w:numPr>
        <w:spacing w:before="100" w:beforeAutospacing="1" w:after="100" w:afterAutospacing="1" w:line="336" w:lineRule="auto"/>
        <w:ind w:left="709"/>
        <w:jc w:val="left"/>
        <w:rPr>
          <w:rFonts w:ascii="Verdana" w:eastAsia="Times New Roman" w:hAnsi="Verdana" w:cs="Times New Roman"/>
          <w:color w:val="000000"/>
          <w:sz w:val="18"/>
          <w:szCs w:val="18"/>
          <w:lang w:eastAsia="fr-FR"/>
        </w:rPr>
      </w:pPr>
      <w:r w:rsidRPr="00EE0F22">
        <w:rPr>
          <w:rFonts w:ascii="Verdana" w:eastAsia="Times New Roman" w:hAnsi="Verdana" w:cs="Times New Roman"/>
          <w:color w:val="00B0F0"/>
          <w:sz w:val="18"/>
          <w:szCs w:val="18"/>
          <w:lang w:eastAsia="fr-FR"/>
        </w:rPr>
        <w:t>La non-</w:t>
      </w:r>
      <w:proofErr w:type="spellStart"/>
      <w:r w:rsidRPr="00EE0F22">
        <w:rPr>
          <w:rFonts w:ascii="Verdana" w:eastAsia="Times New Roman" w:hAnsi="Verdana" w:cs="Times New Roman"/>
          <w:color w:val="00B0F0"/>
          <w:sz w:val="18"/>
          <w:szCs w:val="18"/>
          <w:lang w:eastAsia="fr-FR"/>
        </w:rPr>
        <w:t>lucrativité</w:t>
      </w:r>
      <w:proofErr w:type="spellEnd"/>
      <w:r>
        <w:rPr>
          <w:rFonts w:ascii="Verdana" w:eastAsia="Times New Roman" w:hAnsi="Verdana" w:cs="Times New Roman"/>
          <w:color w:val="000000"/>
          <w:sz w:val="18"/>
          <w:szCs w:val="18"/>
          <w:lang w:eastAsia="fr-FR"/>
        </w:rPr>
        <w:t> : l’objet principal de l’association n’est pas la recherche du profit pour les adhérents. Le budget, bien que souvent présenté en équilibre, peut prévoir des excédents qui serviront au développement d’actions du projet global de l’association.</w:t>
      </w:r>
    </w:p>
    <w:p w:rsidR="007622C4" w:rsidRDefault="007622C4" w:rsidP="007622C4">
      <w:pPr>
        <w:pStyle w:val="Paragraphedeliste"/>
        <w:numPr>
          <w:ilvl w:val="0"/>
          <w:numId w:val="2"/>
        </w:numPr>
        <w:spacing w:before="100" w:beforeAutospacing="1" w:after="100" w:afterAutospacing="1" w:line="336" w:lineRule="auto"/>
        <w:ind w:left="709"/>
        <w:jc w:val="left"/>
        <w:rPr>
          <w:rFonts w:ascii="Verdana" w:eastAsia="Times New Roman" w:hAnsi="Verdana" w:cs="Times New Roman"/>
          <w:color w:val="000000"/>
          <w:sz w:val="18"/>
          <w:szCs w:val="18"/>
          <w:lang w:eastAsia="fr-FR"/>
        </w:rPr>
      </w:pPr>
      <w:r w:rsidRPr="00EE0F22">
        <w:rPr>
          <w:rFonts w:ascii="Verdana" w:eastAsia="Times New Roman" w:hAnsi="Verdana" w:cs="Times New Roman"/>
          <w:color w:val="00B0F0"/>
          <w:sz w:val="18"/>
          <w:szCs w:val="18"/>
          <w:lang w:eastAsia="fr-FR"/>
        </w:rPr>
        <w:t>Le non-partage des bénéfices</w:t>
      </w:r>
      <w:r>
        <w:rPr>
          <w:rFonts w:ascii="Verdana" w:eastAsia="Times New Roman" w:hAnsi="Verdana" w:cs="Times New Roman"/>
          <w:color w:val="000000"/>
          <w:sz w:val="18"/>
          <w:szCs w:val="18"/>
          <w:lang w:eastAsia="fr-FR"/>
        </w:rPr>
        <w:t> : d’éventuels bénéfices ne doivent pas permettre l’enrichissement personnel des membres, ni pendant la vie de l’association, ni à sa dissolution.</w:t>
      </w:r>
    </w:p>
    <w:p w:rsidR="007622C4" w:rsidRPr="007622C4" w:rsidRDefault="007622C4" w:rsidP="007622C4">
      <w:pPr>
        <w:pStyle w:val="Paragraphedeliste"/>
        <w:numPr>
          <w:ilvl w:val="0"/>
          <w:numId w:val="2"/>
        </w:numPr>
        <w:spacing w:before="100" w:beforeAutospacing="1" w:after="100" w:afterAutospacing="1" w:line="336" w:lineRule="auto"/>
        <w:ind w:left="709"/>
        <w:jc w:val="left"/>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L’objet est sans limite : </w:t>
      </w:r>
      <w:r w:rsidRPr="00EE0F22">
        <w:rPr>
          <w:rFonts w:ascii="Verdana" w:eastAsia="Times New Roman" w:hAnsi="Verdana" w:cs="Times New Roman"/>
          <w:color w:val="00B0F0"/>
          <w:sz w:val="18"/>
          <w:szCs w:val="18"/>
          <w:lang w:eastAsia="fr-FR"/>
        </w:rPr>
        <w:t>liberté totale de l’objet associatif</w:t>
      </w:r>
      <w:r>
        <w:rPr>
          <w:rFonts w:ascii="Verdana" w:eastAsia="Times New Roman" w:hAnsi="Verdana" w:cs="Times New Roman"/>
          <w:color w:val="000000"/>
          <w:sz w:val="18"/>
          <w:szCs w:val="18"/>
          <w:lang w:eastAsia="fr-FR"/>
        </w:rPr>
        <w:t>, sauf porter atteinte à l’ordre public et être contraire aux lois et aux bonnes mœurs.</w:t>
      </w:r>
    </w:p>
    <w:p w:rsidR="0003450D" w:rsidRDefault="0003450D"/>
    <w:sectPr w:rsidR="0003450D" w:rsidSect="00034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924"/>
    <w:multiLevelType w:val="hybridMultilevel"/>
    <w:tmpl w:val="E9482A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7E0126B"/>
    <w:multiLevelType w:val="multilevel"/>
    <w:tmpl w:val="9F7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22C4"/>
    <w:rsid w:val="0003450D"/>
    <w:rsid w:val="007622C4"/>
    <w:rsid w:val="00E336A1"/>
    <w:rsid w:val="00EE0F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2C4"/>
    <w:pPr>
      <w:ind w:left="720"/>
      <w:contextualSpacing/>
    </w:pPr>
  </w:style>
</w:styles>
</file>

<file path=word/webSettings.xml><?xml version="1.0" encoding="utf-8"?>
<w:webSettings xmlns:r="http://schemas.openxmlformats.org/officeDocument/2006/relationships" xmlns:w="http://schemas.openxmlformats.org/wordprocessingml/2006/main">
  <w:divs>
    <w:div w:id="16111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2012-06-19T12:36:00Z</dcterms:created>
  <dcterms:modified xsi:type="dcterms:W3CDTF">2012-06-19T12:48:00Z</dcterms:modified>
</cp:coreProperties>
</file>